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52305" w14:textId="777EA15E" w:rsidR="00253535" w:rsidRDefault="00253535" w:rsidP="00253535">
      <w:pPr>
        <w:jc w:val="center"/>
        <w:rPr>
          <w:rFonts w:eastAsia="Calibri"/>
          <w:b/>
          <w:bCs/>
          <w:color w:val="000000"/>
          <w:szCs w:val="28"/>
        </w:rPr>
      </w:pPr>
      <w:r w:rsidRPr="00E66B83">
        <w:rPr>
          <w:b/>
          <w:bCs/>
          <w:color w:val="000000"/>
          <w:szCs w:val="28"/>
        </w:rPr>
        <w:t>Таблица 5.</w:t>
      </w:r>
      <w:r w:rsidRPr="00BD1D77">
        <w:rPr>
          <w:b/>
          <w:bCs/>
          <w:color w:val="000000"/>
          <w:szCs w:val="28"/>
        </w:rPr>
        <w:t xml:space="preserve"> </w:t>
      </w:r>
      <w:r w:rsidRPr="00E66B83">
        <w:rPr>
          <w:rFonts w:eastAsia="Calibri"/>
          <w:b/>
          <w:bCs/>
          <w:color w:val="000000"/>
          <w:szCs w:val="28"/>
        </w:rPr>
        <w:t xml:space="preserve">Иммунные лабораторные изменения по степени их нарушений после базисного лечения и </w:t>
      </w:r>
      <w:proofErr w:type="spellStart"/>
      <w:r w:rsidRPr="00E66B83">
        <w:rPr>
          <w:rFonts w:eastAsia="Calibri"/>
          <w:b/>
          <w:bCs/>
          <w:color w:val="000000"/>
          <w:szCs w:val="28"/>
        </w:rPr>
        <w:t>виферона</w:t>
      </w:r>
      <w:proofErr w:type="spellEnd"/>
      <w:r w:rsidRPr="00E66B83">
        <w:rPr>
          <w:rFonts w:eastAsia="Calibri"/>
          <w:b/>
          <w:bCs/>
          <w:color w:val="000000"/>
          <w:szCs w:val="28"/>
        </w:rPr>
        <w:t xml:space="preserve"> при остром пиелонефрите беременных</w:t>
      </w:r>
    </w:p>
    <w:p w14:paraId="50019260" w14:textId="77777777" w:rsidR="00E66B83" w:rsidRDefault="00E66B83" w:rsidP="00253535">
      <w:pPr>
        <w:jc w:val="center"/>
        <w:rPr>
          <w:rFonts w:eastAsia="Calibri"/>
          <w:b/>
          <w:bCs/>
          <w:color w:val="000000"/>
          <w:szCs w:val="28"/>
        </w:rPr>
      </w:pPr>
    </w:p>
    <w:p w14:paraId="38E6CD85" w14:textId="5866B6C6" w:rsidR="00E66B83" w:rsidRPr="00E66B83" w:rsidRDefault="00E66B83" w:rsidP="00253535">
      <w:pPr>
        <w:jc w:val="center"/>
        <w:rPr>
          <w:rFonts w:eastAsia="Calibri"/>
          <w:color w:val="000000"/>
          <w:szCs w:val="28"/>
          <w:lang w:val="en-US"/>
        </w:rPr>
      </w:pPr>
      <w:r w:rsidRPr="00E66B83">
        <w:rPr>
          <w:rFonts w:eastAsia="Calibri"/>
          <w:color w:val="000000"/>
          <w:szCs w:val="28"/>
          <w:lang w:val="en-US"/>
        </w:rPr>
        <w:t xml:space="preserve">Table 5. Immune laboratory changes by the degree of their disturbances after basic treatment and </w:t>
      </w:r>
      <w:proofErr w:type="spellStart"/>
      <w:r w:rsidRPr="00E66B83">
        <w:rPr>
          <w:rFonts w:eastAsia="Calibri"/>
          <w:color w:val="000000"/>
          <w:szCs w:val="28"/>
          <w:lang w:val="en-US"/>
        </w:rPr>
        <w:t>Viferon</w:t>
      </w:r>
      <w:proofErr w:type="spellEnd"/>
      <w:r w:rsidRPr="00E66B83">
        <w:rPr>
          <w:rFonts w:eastAsia="Calibri"/>
          <w:color w:val="000000"/>
          <w:szCs w:val="28"/>
          <w:lang w:val="en-US"/>
        </w:rPr>
        <w:t xml:space="preserve"> in acute pyelonephritis of pregnant women</w:t>
      </w:r>
    </w:p>
    <w:p w14:paraId="7CCD5AC4" w14:textId="77777777" w:rsidR="00253535" w:rsidRPr="00E66B83" w:rsidRDefault="00253535" w:rsidP="00253535">
      <w:pPr>
        <w:spacing w:line="360" w:lineRule="auto"/>
        <w:jc w:val="both"/>
        <w:rPr>
          <w:szCs w:val="28"/>
          <w:lang w:val="en-US"/>
        </w:rPr>
      </w:pPr>
    </w:p>
    <w:tbl>
      <w:tblPr>
        <w:tblStyle w:val="a4"/>
        <w:tblW w:w="14213" w:type="dxa"/>
        <w:tblLook w:val="04A0" w:firstRow="1" w:lastRow="0" w:firstColumn="1" w:lastColumn="0" w:noHBand="0" w:noVBand="1"/>
      </w:tblPr>
      <w:tblGrid>
        <w:gridCol w:w="5066"/>
        <w:gridCol w:w="1420"/>
        <w:gridCol w:w="1334"/>
        <w:gridCol w:w="1139"/>
        <w:gridCol w:w="11"/>
        <w:gridCol w:w="945"/>
        <w:gridCol w:w="1150"/>
        <w:gridCol w:w="1089"/>
        <w:gridCol w:w="1150"/>
        <w:gridCol w:w="909"/>
      </w:tblGrid>
      <w:tr w:rsidR="00253535" w:rsidRPr="00E66B83" w14:paraId="485B0300" w14:textId="77777777" w:rsidTr="008640B5">
        <w:trPr>
          <w:trHeight w:val="228"/>
        </w:trPr>
        <w:tc>
          <w:tcPr>
            <w:tcW w:w="5528" w:type="dxa"/>
            <w:vMerge w:val="restart"/>
          </w:tcPr>
          <w:p w14:paraId="7843C047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Условия исследования</w:t>
            </w:r>
          </w:p>
          <w:p w14:paraId="6D201D3E" w14:textId="23E7C240" w:rsidR="00E66B83" w:rsidRPr="00BD1D77" w:rsidRDefault="00E66B83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6B83">
              <w:rPr>
                <w:sz w:val="24"/>
                <w:szCs w:val="24"/>
              </w:rPr>
              <w:t xml:space="preserve">Research </w:t>
            </w:r>
            <w:proofErr w:type="spellStart"/>
            <w:r w:rsidRPr="00E66B83">
              <w:rPr>
                <w:sz w:val="24"/>
                <w:szCs w:val="24"/>
              </w:rPr>
              <w:t>conditions</w:t>
            </w:r>
            <w:proofErr w:type="spellEnd"/>
          </w:p>
        </w:tc>
        <w:tc>
          <w:tcPr>
            <w:tcW w:w="2871" w:type="dxa"/>
            <w:gridSpan w:val="2"/>
          </w:tcPr>
          <w:p w14:paraId="6FA99869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D1D77">
              <w:rPr>
                <w:rFonts w:eastAsia="Calibri"/>
                <w:bCs/>
                <w:sz w:val="24"/>
                <w:szCs w:val="24"/>
              </w:rPr>
              <w:t>Измененные лабораторные показатели</w:t>
            </w:r>
          </w:p>
          <w:p w14:paraId="040EC019" w14:textId="7E85B219" w:rsidR="00E66B83" w:rsidRPr="00BD1D77" w:rsidRDefault="00E66B83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E66B83">
              <w:rPr>
                <w:sz w:val="24"/>
                <w:szCs w:val="24"/>
              </w:rPr>
              <w:t>Altered</w:t>
            </w:r>
            <w:proofErr w:type="spellEnd"/>
            <w:r w:rsidRPr="00E66B83">
              <w:rPr>
                <w:sz w:val="24"/>
                <w:szCs w:val="24"/>
              </w:rPr>
              <w:t xml:space="preserve"> </w:t>
            </w:r>
            <w:proofErr w:type="spellStart"/>
            <w:r w:rsidRPr="00E66B83">
              <w:rPr>
                <w:sz w:val="24"/>
                <w:szCs w:val="24"/>
              </w:rPr>
              <w:t>laboratory</w:t>
            </w:r>
            <w:proofErr w:type="spellEnd"/>
            <w:r w:rsidRPr="00E66B83">
              <w:rPr>
                <w:sz w:val="24"/>
                <w:szCs w:val="24"/>
              </w:rPr>
              <w:t xml:space="preserve"> </w:t>
            </w:r>
            <w:proofErr w:type="spellStart"/>
            <w:r w:rsidRPr="00E66B83">
              <w:rPr>
                <w:sz w:val="24"/>
                <w:szCs w:val="24"/>
              </w:rPr>
              <w:t>values</w:t>
            </w:r>
            <w:proofErr w:type="spellEnd"/>
          </w:p>
        </w:tc>
        <w:tc>
          <w:tcPr>
            <w:tcW w:w="5814" w:type="dxa"/>
            <w:gridSpan w:val="7"/>
          </w:tcPr>
          <w:p w14:paraId="44EC3A33" w14:textId="77777777" w:rsidR="00253535" w:rsidRPr="00BD1D77" w:rsidRDefault="00253535" w:rsidP="008640B5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D1D77">
              <w:rPr>
                <w:rFonts w:eastAsia="Calibri"/>
                <w:bCs/>
                <w:sz w:val="24"/>
                <w:szCs w:val="24"/>
              </w:rPr>
              <w:t>Измененные лабораторные</w:t>
            </w:r>
          </w:p>
          <w:p w14:paraId="4FE7D878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D1D77">
              <w:rPr>
                <w:rFonts w:eastAsia="Calibri"/>
                <w:bCs/>
                <w:sz w:val="24"/>
                <w:szCs w:val="24"/>
              </w:rPr>
              <w:t>показатели, степень нарушений</w:t>
            </w:r>
          </w:p>
          <w:p w14:paraId="35819C6E" w14:textId="18558E2A" w:rsidR="00E66B83" w:rsidRPr="00E66B83" w:rsidRDefault="00E66B83" w:rsidP="008640B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E66B83">
              <w:rPr>
                <w:sz w:val="24"/>
                <w:szCs w:val="24"/>
                <w:lang w:val="en-US"/>
              </w:rPr>
              <w:t>Altered laboratory parameters, degree of impairment</w:t>
            </w:r>
          </w:p>
        </w:tc>
      </w:tr>
      <w:tr w:rsidR="00C9240B" w14:paraId="4B706511" w14:textId="77777777" w:rsidTr="008640B5">
        <w:trPr>
          <w:trHeight w:val="219"/>
        </w:trPr>
        <w:tc>
          <w:tcPr>
            <w:tcW w:w="5528" w:type="dxa"/>
            <w:vMerge/>
          </w:tcPr>
          <w:p w14:paraId="668EE513" w14:textId="77777777" w:rsidR="00253535" w:rsidRPr="00E66B83" w:rsidRDefault="00253535" w:rsidP="008640B5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  <w:vMerge w:val="restart"/>
          </w:tcPr>
          <w:p w14:paraId="0F909B30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BD1D77">
              <w:rPr>
                <w:rFonts w:eastAsia="Calibri"/>
                <w:sz w:val="24"/>
                <w:szCs w:val="24"/>
              </w:rPr>
              <w:t>абс</w:t>
            </w:r>
            <w:proofErr w:type="spellEnd"/>
            <w:r w:rsidRPr="00BD1D77">
              <w:rPr>
                <w:rFonts w:eastAsia="Calibri"/>
                <w:sz w:val="24"/>
                <w:szCs w:val="24"/>
              </w:rPr>
              <w:t>.</w:t>
            </w:r>
          </w:p>
          <w:p w14:paraId="12F6EE16" w14:textId="3F2EFDB1" w:rsidR="00E66B83" w:rsidRPr="00BD1D77" w:rsidRDefault="00E66B83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а</w:t>
            </w:r>
            <w:r w:rsidRPr="001645A8">
              <w:rPr>
                <w:rFonts w:eastAsia="Calibri"/>
                <w:szCs w:val="28"/>
                <w:lang w:eastAsia="en-US"/>
              </w:rPr>
              <w:t>bsolute</w:t>
            </w:r>
            <w:proofErr w:type="spellEnd"/>
          </w:p>
        </w:tc>
        <w:tc>
          <w:tcPr>
            <w:tcW w:w="1418" w:type="dxa"/>
            <w:vMerge w:val="restart"/>
          </w:tcPr>
          <w:p w14:paraId="26186FDA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951" w:type="dxa"/>
            <w:gridSpan w:val="3"/>
          </w:tcPr>
          <w:p w14:paraId="1287B7F8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2129" w:type="dxa"/>
            <w:gridSpan w:val="2"/>
          </w:tcPr>
          <w:p w14:paraId="7BA95A4A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734" w:type="dxa"/>
            <w:gridSpan w:val="2"/>
          </w:tcPr>
          <w:p w14:paraId="2AF9C7BD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bCs/>
                <w:sz w:val="24"/>
                <w:szCs w:val="24"/>
                <w:lang w:val="en-US"/>
              </w:rPr>
              <w:t>III</w:t>
            </w:r>
          </w:p>
        </w:tc>
      </w:tr>
      <w:tr w:rsidR="00C9240B" w14:paraId="204189BC" w14:textId="77777777" w:rsidTr="008640B5">
        <w:trPr>
          <w:trHeight w:val="252"/>
        </w:trPr>
        <w:tc>
          <w:tcPr>
            <w:tcW w:w="5528" w:type="dxa"/>
            <w:vMerge/>
          </w:tcPr>
          <w:p w14:paraId="31E21AFD" w14:textId="77777777" w:rsidR="00253535" w:rsidRPr="00BD1D77" w:rsidRDefault="00253535" w:rsidP="008640B5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3" w:type="dxa"/>
            <w:vMerge/>
          </w:tcPr>
          <w:p w14:paraId="4A321F45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E67F37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gridSpan w:val="2"/>
          </w:tcPr>
          <w:p w14:paraId="32009E27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BD1D77">
              <w:rPr>
                <w:rFonts w:eastAsia="Calibri"/>
                <w:sz w:val="24"/>
                <w:szCs w:val="24"/>
              </w:rPr>
              <w:t>абс</w:t>
            </w:r>
            <w:proofErr w:type="spellEnd"/>
            <w:r w:rsidRPr="00BD1D77">
              <w:rPr>
                <w:rFonts w:eastAsia="Calibri"/>
                <w:sz w:val="24"/>
                <w:szCs w:val="24"/>
              </w:rPr>
              <w:t>.</w:t>
            </w:r>
          </w:p>
          <w:p w14:paraId="48AB696D" w14:textId="0ADDE536" w:rsidR="00E66B83" w:rsidRPr="00BD1D77" w:rsidRDefault="00E66B83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а</w:t>
            </w:r>
            <w:r w:rsidRPr="001645A8">
              <w:rPr>
                <w:rFonts w:eastAsia="Calibri"/>
                <w:szCs w:val="28"/>
                <w:lang w:eastAsia="en-US"/>
              </w:rPr>
              <w:t>bsolute</w:t>
            </w:r>
            <w:proofErr w:type="spellEnd"/>
          </w:p>
        </w:tc>
        <w:tc>
          <w:tcPr>
            <w:tcW w:w="984" w:type="dxa"/>
          </w:tcPr>
          <w:p w14:paraId="4CDB1E8A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%</w:t>
            </w:r>
          </w:p>
          <w:p w14:paraId="72F84B98" w14:textId="5CA1F905" w:rsidR="00E66B83" w:rsidRPr="00BD1D77" w:rsidRDefault="00E66B83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3B3D186A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BD1D77">
              <w:rPr>
                <w:rFonts w:eastAsia="Calibri"/>
                <w:sz w:val="24"/>
                <w:szCs w:val="24"/>
              </w:rPr>
              <w:t>абс</w:t>
            </w:r>
            <w:proofErr w:type="spellEnd"/>
            <w:r w:rsidRPr="00BD1D77">
              <w:rPr>
                <w:rFonts w:eastAsia="Calibri"/>
                <w:sz w:val="24"/>
                <w:szCs w:val="24"/>
              </w:rPr>
              <w:t>.</w:t>
            </w:r>
          </w:p>
          <w:p w14:paraId="3A78ED9F" w14:textId="31084DFB" w:rsidR="00E66B83" w:rsidRPr="00BD1D77" w:rsidRDefault="00E66B83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а</w:t>
            </w:r>
            <w:r w:rsidRPr="001645A8">
              <w:rPr>
                <w:rFonts w:eastAsia="Calibri"/>
                <w:szCs w:val="28"/>
                <w:lang w:eastAsia="en-US"/>
              </w:rPr>
              <w:t>bsolute</w:t>
            </w:r>
            <w:proofErr w:type="spellEnd"/>
          </w:p>
        </w:tc>
        <w:tc>
          <w:tcPr>
            <w:tcW w:w="1144" w:type="dxa"/>
          </w:tcPr>
          <w:p w14:paraId="4C40B9B6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792" w:type="dxa"/>
          </w:tcPr>
          <w:p w14:paraId="4CB9C7F0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BD1D77">
              <w:rPr>
                <w:rFonts w:eastAsia="Calibri"/>
                <w:sz w:val="24"/>
                <w:szCs w:val="24"/>
              </w:rPr>
              <w:t>абс</w:t>
            </w:r>
            <w:proofErr w:type="spellEnd"/>
            <w:r w:rsidRPr="00BD1D77">
              <w:rPr>
                <w:rFonts w:eastAsia="Calibri"/>
                <w:sz w:val="24"/>
                <w:szCs w:val="24"/>
              </w:rPr>
              <w:t>.</w:t>
            </w:r>
          </w:p>
          <w:p w14:paraId="6A2169DC" w14:textId="6C0F6F92" w:rsidR="00E66B83" w:rsidRPr="00BD1D77" w:rsidRDefault="00E66B83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а</w:t>
            </w:r>
            <w:r w:rsidRPr="001645A8">
              <w:rPr>
                <w:rFonts w:eastAsia="Calibri"/>
                <w:szCs w:val="28"/>
                <w:lang w:eastAsia="en-US"/>
              </w:rPr>
              <w:t>bsolute</w:t>
            </w:r>
            <w:proofErr w:type="spellEnd"/>
          </w:p>
        </w:tc>
        <w:tc>
          <w:tcPr>
            <w:tcW w:w="942" w:type="dxa"/>
          </w:tcPr>
          <w:p w14:paraId="1EE70899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%</w:t>
            </w:r>
          </w:p>
        </w:tc>
      </w:tr>
      <w:tr w:rsidR="00E66B83" w14:paraId="79154CFE" w14:textId="77777777" w:rsidTr="008640B5">
        <w:tc>
          <w:tcPr>
            <w:tcW w:w="5528" w:type="dxa"/>
          </w:tcPr>
          <w:p w14:paraId="006ABC06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D1D77">
              <w:rPr>
                <w:sz w:val="24"/>
                <w:szCs w:val="24"/>
              </w:rPr>
              <w:t xml:space="preserve">Острый пиелонефрит у беременных, </w:t>
            </w:r>
            <w:r w:rsidRPr="00BD1D77">
              <w:rPr>
                <w:rFonts w:eastAsia="Calibri"/>
                <w:bCs/>
                <w:sz w:val="24"/>
                <w:szCs w:val="24"/>
                <w:lang w:val="en-US"/>
              </w:rPr>
              <w:t>II</w:t>
            </w:r>
            <w:r w:rsidRPr="00BD1D77">
              <w:rPr>
                <w:rFonts w:eastAsia="Calibri"/>
                <w:bCs/>
                <w:sz w:val="24"/>
                <w:szCs w:val="24"/>
              </w:rPr>
              <w:t xml:space="preserve"> триместр, до лечения</w:t>
            </w:r>
          </w:p>
          <w:p w14:paraId="0D4DB4F6" w14:textId="55B72E9D" w:rsidR="00C9240B" w:rsidRPr="00C9240B" w:rsidRDefault="00C9240B" w:rsidP="008640B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9240B">
              <w:rPr>
                <w:sz w:val="24"/>
                <w:szCs w:val="24"/>
                <w:lang w:val="en-US"/>
              </w:rPr>
              <w:t>Acute pyelonephritis in pregnant women, II trimester, before treatment</w:t>
            </w:r>
          </w:p>
        </w:tc>
        <w:tc>
          <w:tcPr>
            <w:tcW w:w="1453" w:type="dxa"/>
            <w:vAlign w:val="center"/>
          </w:tcPr>
          <w:p w14:paraId="7923F5AA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1418" w:type="dxa"/>
            <w:vAlign w:val="center"/>
          </w:tcPr>
          <w:p w14:paraId="739472B7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960" w:type="dxa"/>
            <w:vAlign w:val="center"/>
          </w:tcPr>
          <w:p w14:paraId="2101CF58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91" w:type="dxa"/>
            <w:gridSpan w:val="2"/>
            <w:vAlign w:val="center"/>
          </w:tcPr>
          <w:p w14:paraId="5D7C15FE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25,9</w:t>
            </w:r>
          </w:p>
        </w:tc>
        <w:tc>
          <w:tcPr>
            <w:tcW w:w="985" w:type="dxa"/>
            <w:vAlign w:val="center"/>
          </w:tcPr>
          <w:p w14:paraId="7C64A5DC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144" w:type="dxa"/>
            <w:vAlign w:val="center"/>
          </w:tcPr>
          <w:p w14:paraId="3C3BDB0A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22,2</w:t>
            </w:r>
          </w:p>
        </w:tc>
        <w:tc>
          <w:tcPr>
            <w:tcW w:w="792" w:type="dxa"/>
            <w:vAlign w:val="center"/>
          </w:tcPr>
          <w:p w14:paraId="5F4EDAAF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942" w:type="dxa"/>
            <w:vAlign w:val="center"/>
          </w:tcPr>
          <w:p w14:paraId="6F28536C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51,9</w:t>
            </w:r>
          </w:p>
        </w:tc>
      </w:tr>
      <w:tr w:rsidR="00E66B83" w14:paraId="1AE2F26D" w14:textId="77777777" w:rsidTr="008640B5">
        <w:tc>
          <w:tcPr>
            <w:tcW w:w="5528" w:type="dxa"/>
          </w:tcPr>
          <w:p w14:paraId="59788BED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D1D77">
              <w:rPr>
                <w:sz w:val="24"/>
                <w:szCs w:val="24"/>
              </w:rPr>
              <w:t xml:space="preserve">Острый пиелонефрит у беременных, </w:t>
            </w:r>
            <w:r w:rsidRPr="00BD1D77">
              <w:rPr>
                <w:rFonts w:eastAsia="Calibri"/>
                <w:bCs/>
                <w:sz w:val="24"/>
                <w:szCs w:val="24"/>
                <w:lang w:val="en-US"/>
              </w:rPr>
              <w:t>II</w:t>
            </w:r>
            <w:r w:rsidRPr="00BD1D77">
              <w:rPr>
                <w:rFonts w:eastAsia="Calibri"/>
                <w:bCs/>
                <w:sz w:val="24"/>
                <w:szCs w:val="24"/>
              </w:rPr>
              <w:t xml:space="preserve"> триместр, после базисного лечения</w:t>
            </w:r>
          </w:p>
          <w:p w14:paraId="4137A8BB" w14:textId="1CF45370" w:rsidR="00C9240B" w:rsidRPr="00C9240B" w:rsidRDefault="00C9240B" w:rsidP="008640B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9240B">
              <w:rPr>
                <w:sz w:val="24"/>
                <w:szCs w:val="24"/>
                <w:lang w:val="en-US"/>
              </w:rPr>
              <w:t>Acute pyelonephritis in pregnant women, II trimester, after basic treatment</w:t>
            </w:r>
          </w:p>
        </w:tc>
        <w:tc>
          <w:tcPr>
            <w:tcW w:w="1453" w:type="dxa"/>
            <w:vAlign w:val="center"/>
          </w:tcPr>
          <w:p w14:paraId="0F50DC89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1418" w:type="dxa"/>
            <w:vAlign w:val="center"/>
          </w:tcPr>
          <w:p w14:paraId="2C293C00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77,8</w:t>
            </w:r>
          </w:p>
        </w:tc>
        <w:tc>
          <w:tcPr>
            <w:tcW w:w="960" w:type="dxa"/>
            <w:vAlign w:val="center"/>
          </w:tcPr>
          <w:p w14:paraId="44EFA9BC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91" w:type="dxa"/>
            <w:gridSpan w:val="2"/>
            <w:vAlign w:val="center"/>
          </w:tcPr>
          <w:p w14:paraId="394F740E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22,2</w:t>
            </w:r>
          </w:p>
        </w:tc>
        <w:tc>
          <w:tcPr>
            <w:tcW w:w="985" w:type="dxa"/>
            <w:vAlign w:val="center"/>
          </w:tcPr>
          <w:p w14:paraId="3823FFFF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44" w:type="dxa"/>
            <w:vAlign w:val="center"/>
          </w:tcPr>
          <w:p w14:paraId="5820BB58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18,5</w:t>
            </w:r>
          </w:p>
        </w:tc>
        <w:tc>
          <w:tcPr>
            <w:tcW w:w="792" w:type="dxa"/>
            <w:vAlign w:val="center"/>
          </w:tcPr>
          <w:p w14:paraId="7ABFF369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942" w:type="dxa"/>
            <w:vAlign w:val="center"/>
          </w:tcPr>
          <w:p w14:paraId="30E9F82F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37,0</w:t>
            </w:r>
          </w:p>
        </w:tc>
      </w:tr>
      <w:tr w:rsidR="00E66B83" w14:paraId="5AAD57D3" w14:textId="77777777" w:rsidTr="008640B5">
        <w:tc>
          <w:tcPr>
            <w:tcW w:w="5528" w:type="dxa"/>
          </w:tcPr>
          <w:p w14:paraId="72A12973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D1D77">
              <w:rPr>
                <w:sz w:val="24"/>
                <w:szCs w:val="24"/>
              </w:rPr>
              <w:t xml:space="preserve">Острый пиелонефрит у беременных, </w:t>
            </w:r>
            <w:r w:rsidRPr="00BD1D77">
              <w:rPr>
                <w:rFonts w:eastAsia="Calibri"/>
                <w:bCs/>
                <w:sz w:val="24"/>
                <w:szCs w:val="24"/>
                <w:lang w:val="en-US"/>
              </w:rPr>
              <w:t>II</w:t>
            </w:r>
            <w:r w:rsidRPr="00BD1D77">
              <w:rPr>
                <w:rFonts w:eastAsia="Calibri"/>
                <w:bCs/>
                <w:sz w:val="24"/>
                <w:szCs w:val="24"/>
              </w:rPr>
              <w:t xml:space="preserve"> триместр, после базисного лечения и </w:t>
            </w:r>
            <w:proofErr w:type="spellStart"/>
            <w:r w:rsidRPr="00BD1D77">
              <w:rPr>
                <w:rFonts w:eastAsia="Calibri"/>
                <w:bCs/>
                <w:sz w:val="24"/>
                <w:szCs w:val="24"/>
              </w:rPr>
              <w:t>виферона</w:t>
            </w:r>
            <w:proofErr w:type="spellEnd"/>
          </w:p>
          <w:p w14:paraId="0F7B00CA" w14:textId="032BA10A" w:rsidR="00C9240B" w:rsidRPr="00C9240B" w:rsidRDefault="00C9240B" w:rsidP="008640B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9240B">
              <w:rPr>
                <w:sz w:val="24"/>
                <w:szCs w:val="24"/>
                <w:lang w:val="en-US"/>
              </w:rPr>
              <w:t xml:space="preserve">Acute pyelonephritis in pregnant women, II trimester, after basic treatment and </w:t>
            </w:r>
            <w:proofErr w:type="spellStart"/>
            <w:r w:rsidRPr="00C9240B">
              <w:rPr>
                <w:sz w:val="24"/>
                <w:szCs w:val="24"/>
                <w:lang w:val="en-US"/>
              </w:rPr>
              <w:t>Viferon</w:t>
            </w:r>
            <w:proofErr w:type="spellEnd"/>
          </w:p>
        </w:tc>
        <w:tc>
          <w:tcPr>
            <w:tcW w:w="1453" w:type="dxa"/>
            <w:vAlign w:val="center"/>
          </w:tcPr>
          <w:p w14:paraId="7CD9F9E7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14:paraId="51551FC8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960" w:type="dxa"/>
            <w:vAlign w:val="center"/>
          </w:tcPr>
          <w:p w14:paraId="49B12814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vAlign w:val="center"/>
          </w:tcPr>
          <w:p w14:paraId="2C5B5ABD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3,7</w:t>
            </w:r>
          </w:p>
        </w:tc>
        <w:tc>
          <w:tcPr>
            <w:tcW w:w="985" w:type="dxa"/>
            <w:vAlign w:val="center"/>
          </w:tcPr>
          <w:p w14:paraId="47B4C579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44" w:type="dxa"/>
            <w:vAlign w:val="center"/>
          </w:tcPr>
          <w:p w14:paraId="7D08915D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11,1</w:t>
            </w:r>
          </w:p>
        </w:tc>
        <w:tc>
          <w:tcPr>
            <w:tcW w:w="792" w:type="dxa"/>
            <w:vAlign w:val="center"/>
          </w:tcPr>
          <w:p w14:paraId="4CBD97E4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42" w:type="dxa"/>
            <w:vAlign w:val="center"/>
          </w:tcPr>
          <w:p w14:paraId="2078F074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22,2</w:t>
            </w:r>
          </w:p>
        </w:tc>
      </w:tr>
      <w:tr w:rsidR="00E66B83" w14:paraId="0AF82682" w14:textId="77777777" w:rsidTr="008640B5">
        <w:tc>
          <w:tcPr>
            <w:tcW w:w="5528" w:type="dxa"/>
          </w:tcPr>
          <w:p w14:paraId="6A475A79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D1D77">
              <w:rPr>
                <w:sz w:val="24"/>
                <w:szCs w:val="24"/>
              </w:rPr>
              <w:lastRenderedPageBreak/>
              <w:t xml:space="preserve">Острый пиелонефрит у беременных, </w:t>
            </w:r>
            <w:r w:rsidRPr="00BD1D77">
              <w:rPr>
                <w:rFonts w:eastAsia="Calibri"/>
                <w:bCs/>
                <w:sz w:val="24"/>
                <w:szCs w:val="24"/>
                <w:lang w:val="en-US"/>
              </w:rPr>
              <w:t>III</w:t>
            </w:r>
            <w:r w:rsidRPr="00BD1D77">
              <w:rPr>
                <w:rFonts w:eastAsia="Calibri"/>
                <w:bCs/>
                <w:sz w:val="24"/>
                <w:szCs w:val="24"/>
              </w:rPr>
              <w:t xml:space="preserve"> триместр, до лечения</w:t>
            </w:r>
          </w:p>
          <w:p w14:paraId="470F10A5" w14:textId="551A91CA" w:rsidR="00C9240B" w:rsidRPr="00C9240B" w:rsidRDefault="00C9240B" w:rsidP="008640B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9240B">
              <w:rPr>
                <w:sz w:val="24"/>
                <w:szCs w:val="24"/>
                <w:lang w:val="en-US"/>
              </w:rPr>
              <w:t>Acute pyelonephritis in pregnant women, III trimester, before treatment</w:t>
            </w:r>
          </w:p>
        </w:tc>
        <w:tc>
          <w:tcPr>
            <w:tcW w:w="1453" w:type="dxa"/>
            <w:vAlign w:val="center"/>
          </w:tcPr>
          <w:p w14:paraId="27FE5F5D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1418" w:type="dxa"/>
            <w:vAlign w:val="center"/>
          </w:tcPr>
          <w:p w14:paraId="649D28F5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92,9</w:t>
            </w:r>
          </w:p>
        </w:tc>
        <w:tc>
          <w:tcPr>
            <w:tcW w:w="960" w:type="dxa"/>
            <w:vAlign w:val="center"/>
          </w:tcPr>
          <w:p w14:paraId="7C39255A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91" w:type="dxa"/>
            <w:gridSpan w:val="2"/>
            <w:vAlign w:val="center"/>
          </w:tcPr>
          <w:p w14:paraId="375AF28B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21,4</w:t>
            </w:r>
          </w:p>
        </w:tc>
        <w:tc>
          <w:tcPr>
            <w:tcW w:w="985" w:type="dxa"/>
            <w:vAlign w:val="center"/>
          </w:tcPr>
          <w:p w14:paraId="37179A49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44" w:type="dxa"/>
            <w:vAlign w:val="center"/>
          </w:tcPr>
          <w:p w14:paraId="1F86A98E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10,7</w:t>
            </w:r>
          </w:p>
        </w:tc>
        <w:tc>
          <w:tcPr>
            <w:tcW w:w="792" w:type="dxa"/>
            <w:vAlign w:val="center"/>
          </w:tcPr>
          <w:p w14:paraId="0C23678F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942" w:type="dxa"/>
            <w:vAlign w:val="center"/>
          </w:tcPr>
          <w:p w14:paraId="45488A8D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60,7</w:t>
            </w:r>
          </w:p>
        </w:tc>
      </w:tr>
      <w:tr w:rsidR="00E66B83" w14:paraId="27D2E22C" w14:textId="77777777" w:rsidTr="008640B5">
        <w:tc>
          <w:tcPr>
            <w:tcW w:w="5528" w:type="dxa"/>
          </w:tcPr>
          <w:p w14:paraId="6838D80E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D1D77">
              <w:rPr>
                <w:sz w:val="24"/>
                <w:szCs w:val="24"/>
              </w:rPr>
              <w:t xml:space="preserve">Острый пиелонефрит у беременных, </w:t>
            </w:r>
            <w:r w:rsidRPr="00BD1D77">
              <w:rPr>
                <w:rFonts w:eastAsia="Calibri"/>
                <w:bCs/>
                <w:sz w:val="24"/>
                <w:szCs w:val="24"/>
                <w:lang w:val="en-US"/>
              </w:rPr>
              <w:t>III</w:t>
            </w:r>
            <w:r w:rsidRPr="00BD1D77">
              <w:rPr>
                <w:rFonts w:eastAsia="Calibri"/>
                <w:bCs/>
                <w:sz w:val="24"/>
                <w:szCs w:val="24"/>
              </w:rPr>
              <w:t xml:space="preserve"> триместр, после базисного лечения</w:t>
            </w:r>
          </w:p>
          <w:p w14:paraId="6CE9F030" w14:textId="1FF3A61C" w:rsidR="00C9240B" w:rsidRPr="00C9240B" w:rsidRDefault="00C9240B" w:rsidP="008640B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9240B">
              <w:rPr>
                <w:sz w:val="24"/>
                <w:szCs w:val="24"/>
                <w:lang w:val="en-US"/>
              </w:rPr>
              <w:t>Acute pyelonephritis in pregnant women, III trimester, after basic treatment</w:t>
            </w:r>
          </w:p>
        </w:tc>
        <w:tc>
          <w:tcPr>
            <w:tcW w:w="1453" w:type="dxa"/>
            <w:vAlign w:val="center"/>
          </w:tcPr>
          <w:p w14:paraId="65B04CA8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1418" w:type="dxa"/>
            <w:vAlign w:val="center"/>
          </w:tcPr>
          <w:p w14:paraId="3779C689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960" w:type="dxa"/>
            <w:vAlign w:val="center"/>
          </w:tcPr>
          <w:p w14:paraId="55C25920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91" w:type="dxa"/>
            <w:gridSpan w:val="2"/>
            <w:vAlign w:val="center"/>
          </w:tcPr>
          <w:p w14:paraId="1BE1F4EC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21,4</w:t>
            </w:r>
          </w:p>
        </w:tc>
        <w:tc>
          <w:tcPr>
            <w:tcW w:w="985" w:type="dxa"/>
            <w:vAlign w:val="center"/>
          </w:tcPr>
          <w:p w14:paraId="467DC279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144" w:type="dxa"/>
            <w:vAlign w:val="center"/>
          </w:tcPr>
          <w:p w14:paraId="619A7366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21,4</w:t>
            </w:r>
          </w:p>
        </w:tc>
        <w:tc>
          <w:tcPr>
            <w:tcW w:w="792" w:type="dxa"/>
            <w:vAlign w:val="center"/>
          </w:tcPr>
          <w:p w14:paraId="7D49E8EB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942" w:type="dxa"/>
            <w:vAlign w:val="center"/>
          </w:tcPr>
          <w:p w14:paraId="1779698C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32,1</w:t>
            </w:r>
          </w:p>
        </w:tc>
      </w:tr>
      <w:tr w:rsidR="00E66B83" w14:paraId="177D7254" w14:textId="77777777" w:rsidTr="008640B5">
        <w:tc>
          <w:tcPr>
            <w:tcW w:w="5528" w:type="dxa"/>
          </w:tcPr>
          <w:p w14:paraId="3D3C44B4" w14:textId="77777777" w:rsidR="00253535" w:rsidRDefault="00253535" w:rsidP="008640B5">
            <w:pPr>
              <w:spacing w:line="36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D1D77">
              <w:rPr>
                <w:sz w:val="24"/>
                <w:szCs w:val="24"/>
              </w:rPr>
              <w:t xml:space="preserve">Острый пиелонефрит у беременных, </w:t>
            </w:r>
            <w:r w:rsidRPr="00BD1D77">
              <w:rPr>
                <w:rFonts w:eastAsia="Calibri"/>
                <w:bCs/>
                <w:sz w:val="24"/>
                <w:szCs w:val="24"/>
                <w:lang w:val="en-US"/>
              </w:rPr>
              <w:t>III</w:t>
            </w:r>
            <w:r w:rsidRPr="00BD1D77">
              <w:rPr>
                <w:rFonts w:eastAsia="Calibri"/>
                <w:bCs/>
                <w:sz w:val="24"/>
                <w:szCs w:val="24"/>
              </w:rPr>
              <w:t xml:space="preserve"> триместр, после базисного лечения и </w:t>
            </w:r>
            <w:proofErr w:type="spellStart"/>
            <w:r w:rsidRPr="00BD1D77">
              <w:rPr>
                <w:rFonts w:eastAsia="Calibri"/>
                <w:bCs/>
                <w:sz w:val="24"/>
                <w:szCs w:val="24"/>
              </w:rPr>
              <w:t>виферона</w:t>
            </w:r>
            <w:proofErr w:type="spellEnd"/>
          </w:p>
          <w:p w14:paraId="603B824E" w14:textId="2E28ADD8" w:rsidR="00C9240B" w:rsidRPr="00C9240B" w:rsidRDefault="00C9240B" w:rsidP="008640B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9240B">
              <w:rPr>
                <w:sz w:val="24"/>
                <w:szCs w:val="24"/>
                <w:lang w:val="en-US"/>
              </w:rPr>
              <w:t xml:space="preserve">Acute pyelonephritis in pregnant women, III trimester, after basic treatment and </w:t>
            </w:r>
            <w:proofErr w:type="spellStart"/>
            <w:r w:rsidRPr="00C9240B">
              <w:rPr>
                <w:sz w:val="24"/>
                <w:szCs w:val="24"/>
                <w:lang w:val="en-US"/>
              </w:rPr>
              <w:t>Viferon</w:t>
            </w:r>
            <w:proofErr w:type="spellEnd"/>
          </w:p>
        </w:tc>
        <w:tc>
          <w:tcPr>
            <w:tcW w:w="1453" w:type="dxa"/>
            <w:vAlign w:val="center"/>
          </w:tcPr>
          <w:p w14:paraId="6602DFBF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14:paraId="174E946E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53,6</w:t>
            </w:r>
          </w:p>
        </w:tc>
        <w:tc>
          <w:tcPr>
            <w:tcW w:w="960" w:type="dxa"/>
            <w:vAlign w:val="center"/>
          </w:tcPr>
          <w:p w14:paraId="3CA104F8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991" w:type="dxa"/>
            <w:gridSpan w:val="2"/>
            <w:vAlign w:val="center"/>
          </w:tcPr>
          <w:p w14:paraId="0848831A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28,6</w:t>
            </w:r>
          </w:p>
        </w:tc>
        <w:tc>
          <w:tcPr>
            <w:tcW w:w="985" w:type="dxa"/>
            <w:vAlign w:val="center"/>
          </w:tcPr>
          <w:p w14:paraId="60DA2A3A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44" w:type="dxa"/>
            <w:vAlign w:val="center"/>
          </w:tcPr>
          <w:p w14:paraId="2C92CC3D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792" w:type="dxa"/>
            <w:vAlign w:val="center"/>
          </w:tcPr>
          <w:p w14:paraId="16B1F97C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42" w:type="dxa"/>
            <w:vAlign w:val="center"/>
          </w:tcPr>
          <w:p w14:paraId="44BCBBCD" w14:textId="77777777" w:rsidR="00253535" w:rsidRPr="00BD1D77" w:rsidRDefault="00253535" w:rsidP="008640B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D1D77">
              <w:rPr>
                <w:rFonts w:eastAsia="Calibri"/>
                <w:sz w:val="24"/>
                <w:szCs w:val="24"/>
              </w:rPr>
              <w:t>17,9</w:t>
            </w:r>
          </w:p>
        </w:tc>
      </w:tr>
    </w:tbl>
    <w:p w14:paraId="08E3D93F" w14:textId="77777777" w:rsidR="00825650" w:rsidRDefault="00825650" w:rsidP="00825650"/>
    <w:sectPr w:rsidR="00825650" w:rsidSect="00964AC6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2623F" w14:textId="77777777" w:rsidR="00C915FA" w:rsidRDefault="00C915FA">
      <w:r>
        <w:separator/>
      </w:r>
    </w:p>
  </w:endnote>
  <w:endnote w:type="continuationSeparator" w:id="0">
    <w:p w14:paraId="22E83C99" w14:textId="77777777" w:rsidR="00C915FA" w:rsidRDefault="00C91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BD1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CCE5865" wp14:editId="73220A55">
              <wp:simplePos x="0" y="0"/>
              <wp:positionH relativeFrom="page">
                <wp:posOffset>546100</wp:posOffset>
              </wp:positionH>
              <wp:positionV relativeFrom="page">
                <wp:posOffset>10113645</wp:posOffset>
              </wp:positionV>
              <wp:extent cx="128270" cy="94615"/>
              <wp:effectExtent l="0" t="0" r="12065" b="1079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5704A0" w14:textId="77777777" w:rsidR="00A42E50" w:rsidRDefault="00A42E50">
                          <w:r>
                            <w:rPr>
                              <w:rFonts w:ascii="Arial Unicode MS" w:eastAsia="Arial Unicode MS" w:hAnsi="Arial Unicode MS" w:cs="Arial Unicode MS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381B24">
                            <w:rPr>
                              <w:rStyle w:val="11pt"/>
                              <w:rFonts w:eastAsia="Arial Unicode MS"/>
                              <w:noProof/>
                            </w:rPr>
                            <w:t>74</w:t>
                          </w:r>
                          <w:r>
                            <w:rPr>
                              <w:rStyle w:val="11pt"/>
                              <w:rFonts w:eastAsia="Arial Unicode MS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CE586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43pt;margin-top:796.35pt;width:10.1pt;height:7.4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" filled="f" stroked="f">
              <v:textbox style="mso-fit-shape-to-text:t" inset="0,0,0,0">
                <w:txbxContent>
                  <w:p w14:paraId="2A5704A0" w14:textId="77777777" w:rsidR="00A42E50" w:rsidRDefault="00A42E50">
                    <w:r>
                      <w:rPr>
                        <w:rFonts w:ascii="Arial Unicode MS" w:eastAsia="Arial Unicode MS" w:hAnsi="Arial Unicode MS" w:cs="Arial Unicode MS"/>
                        <w:sz w:val="18"/>
                        <w:szCs w:val="18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Arial Unicode MS" w:eastAsia="Arial Unicode MS" w:hAnsi="Arial Unicode MS" w:cs="Arial Unicode MS"/>
                        <w:sz w:val="18"/>
                        <w:szCs w:val="18"/>
                      </w:rPr>
                      <w:fldChar w:fldCharType="separate"/>
                    </w:r>
                    <w:r w:rsidRPr="00381B24">
                      <w:rPr>
                        <w:rStyle w:val="11pt"/>
                        <w:rFonts w:eastAsia="Arial Unicode MS"/>
                        <w:noProof/>
                      </w:rPr>
                      <w:t>74</w:t>
                    </w:r>
                    <w:r>
                      <w:rPr>
                        <w:rStyle w:val="11pt"/>
                        <w:rFonts w:eastAsia="Arial Unicode MS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B530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BF35171" wp14:editId="408851EA">
              <wp:simplePos x="0" y="0"/>
              <wp:positionH relativeFrom="page">
                <wp:posOffset>6885305</wp:posOffset>
              </wp:positionH>
              <wp:positionV relativeFrom="page">
                <wp:posOffset>10113645</wp:posOffset>
              </wp:positionV>
              <wp:extent cx="80645" cy="204470"/>
              <wp:effectExtent l="0" t="0" r="14605" b="508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C96754" w14:textId="77777777" w:rsidR="00A42E50" w:rsidRDefault="00A42E50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3517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9" type="#_x0000_t202" style="position:absolute;margin-left:542.15pt;margin-top:796.35pt;width:6.35pt;height:16.1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" filled="f" stroked="f">
              <v:textbox style="mso-fit-shape-to-text:t" inset="0,0,0,0">
                <w:txbxContent>
                  <w:p w14:paraId="63C96754" w14:textId="77777777" w:rsidR="00A42E50" w:rsidRDefault="00A42E50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F6C3" w14:textId="77777777" w:rsidR="00C915FA" w:rsidRDefault="00C915FA">
      <w:r>
        <w:separator/>
      </w:r>
    </w:p>
  </w:footnote>
  <w:footnote w:type="continuationSeparator" w:id="0">
    <w:p w14:paraId="431992D0" w14:textId="77777777" w:rsidR="00C915FA" w:rsidRDefault="00C91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4E65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E74428D" wp14:editId="0D2A022D">
              <wp:simplePos x="0" y="0"/>
              <wp:positionH relativeFrom="page">
                <wp:posOffset>530860</wp:posOffset>
              </wp:positionH>
              <wp:positionV relativeFrom="page">
                <wp:posOffset>473075</wp:posOffset>
              </wp:positionV>
              <wp:extent cx="1417320" cy="106680"/>
              <wp:effectExtent l="0" t="0" r="17145" b="190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732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C4CD33" w14:textId="77777777" w:rsidR="00A42E50" w:rsidRDefault="00A42E50">
                          <w:r>
                            <w:rPr>
                              <w:rStyle w:val="a7"/>
                              <w:rFonts w:eastAsia="Arial Unicode MS"/>
                            </w:rPr>
                            <w:t>Медико-биологические науки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74428D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1.8pt;margin-top:37.25pt;width:111.6pt;height:8.4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" filled="f" stroked="f">
              <v:textbox style="mso-fit-shape-to-text:t" inset="0,0,0,0">
                <w:txbxContent>
                  <w:p w14:paraId="2EC4CD33" w14:textId="77777777" w:rsidR="00A42E50" w:rsidRDefault="00A42E50">
                    <w:r>
                      <w:rPr>
                        <w:rStyle w:val="a7"/>
                        <w:rFonts w:eastAsia="Arial Unicode MS"/>
                      </w:rPr>
                      <w:t>Медико-биологические науки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4DD6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FA241DB" wp14:editId="2EC5294E">
              <wp:simplePos x="0" y="0"/>
              <wp:positionH relativeFrom="page">
                <wp:posOffset>3124200</wp:posOffset>
              </wp:positionH>
              <wp:positionV relativeFrom="page">
                <wp:posOffset>473075</wp:posOffset>
              </wp:positionV>
              <wp:extent cx="80645" cy="204470"/>
              <wp:effectExtent l="0" t="0" r="14605" b="508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750A73" w14:textId="77777777" w:rsidR="00A42E50" w:rsidRDefault="00A42E50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241DB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246pt;margin-top:37.25pt;width:6.35pt;height:16.1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" filled="f" stroked="f">
              <v:textbox style="mso-fit-shape-to-text:t" inset="0,0,0,0">
                <w:txbxContent>
                  <w:p w14:paraId="72750A73" w14:textId="77777777" w:rsidR="00A42E50" w:rsidRDefault="00A42E50"/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2A"/>
    <w:rsid w:val="00022DEF"/>
    <w:rsid w:val="000275F5"/>
    <w:rsid w:val="00033135"/>
    <w:rsid w:val="00035C54"/>
    <w:rsid w:val="000362CF"/>
    <w:rsid w:val="00043786"/>
    <w:rsid w:val="00064A8A"/>
    <w:rsid w:val="00070695"/>
    <w:rsid w:val="00073122"/>
    <w:rsid w:val="0008734B"/>
    <w:rsid w:val="00095917"/>
    <w:rsid w:val="000A64CB"/>
    <w:rsid w:val="000A7BED"/>
    <w:rsid w:val="000D0A6B"/>
    <w:rsid w:val="000E3966"/>
    <w:rsid w:val="000F5CDE"/>
    <w:rsid w:val="00106CA1"/>
    <w:rsid w:val="00110ECE"/>
    <w:rsid w:val="00116B4E"/>
    <w:rsid w:val="00117AD8"/>
    <w:rsid w:val="0012676C"/>
    <w:rsid w:val="00137EBA"/>
    <w:rsid w:val="00140E0B"/>
    <w:rsid w:val="00155A1D"/>
    <w:rsid w:val="00155F9C"/>
    <w:rsid w:val="001621B1"/>
    <w:rsid w:val="00197F41"/>
    <w:rsid w:val="001A1F2C"/>
    <w:rsid w:val="001A24ED"/>
    <w:rsid w:val="001A3013"/>
    <w:rsid w:val="001B706D"/>
    <w:rsid w:val="001C2AAB"/>
    <w:rsid w:val="001D19A4"/>
    <w:rsid w:val="001D3F99"/>
    <w:rsid w:val="001E2692"/>
    <w:rsid w:val="001F3909"/>
    <w:rsid w:val="001F3DCD"/>
    <w:rsid w:val="001F60C3"/>
    <w:rsid w:val="001F6255"/>
    <w:rsid w:val="00205519"/>
    <w:rsid w:val="00205C1F"/>
    <w:rsid w:val="00220051"/>
    <w:rsid w:val="002315A5"/>
    <w:rsid w:val="00232474"/>
    <w:rsid w:val="002363AA"/>
    <w:rsid w:val="00246FE4"/>
    <w:rsid w:val="00250472"/>
    <w:rsid w:val="00253535"/>
    <w:rsid w:val="00254CEE"/>
    <w:rsid w:val="00255563"/>
    <w:rsid w:val="002557D1"/>
    <w:rsid w:val="002558C8"/>
    <w:rsid w:val="002676CB"/>
    <w:rsid w:val="002716CD"/>
    <w:rsid w:val="002728E3"/>
    <w:rsid w:val="0027366A"/>
    <w:rsid w:val="00273B04"/>
    <w:rsid w:val="002812DA"/>
    <w:rsid w:val="0028363F"/>
    <w:rsid w:val="002A232F"/>
    <w:rsid w:val="002A6313"/>
    <w:rsid w:val="002A79D3"/>
    <w:rsid w:val="002C6667"/>
    <w:rsid w:val="002E0129"/>
    <w:rsid w:val="002E61E5"/>
    <w:rsid w:val="00302392"/>
    <w:rsid w:val="00311399"/>
    <w:rsid w:val="00331CB6"/>
    <w:rsid w:val="003342B2"/>
    <w:rsid w:val="00350826"/>
    <w:rsid w:val="00352811"/>
    <w:rsid w:val="003814CE"/>
    <w:rsid w:val="003913D4"/>
    <w:rsid w:val="003A5605"/>
    <w:rsid w:val="003C2738"/>
    <w:rsid w:val="003C375D"/>
    <w:rsid w:val="003D0645"/>
    <w:rsid w:val="003D1F67"/>
    <w:rsid w:val="0040191C"/>
    <w:rsid w:val="00404CED"/>
    <w:rsid w:val="00420218"/>
    <w:rsid w:val="00420B6A"/>
    <w:rsid w:val="004306A5"/>
    <w:rsid w:val="0043114A"/>
    <w:rsid w:val="00431B78"/>
    <w:rsid w:val="00436F8A"/>
    <w:rsid w:val="00437115"/>
    <w:rsid w:val="00441A93"/>
    <w:rsid w:val="00445899"/>
    <w:rsid w:val="00445A6D"/>
    <w:rsid w:val="00445C50"/>
    <w:rsid w:val="00452BA2"/>
    <w:rsid w:val="0045518A"/>
    <w:rsid w:val="00464348"/>
    <w:rsid w:val="0047101A"/>
    <w:rsid w:val="004958E7"/>
    <w:rsid w:val="004B22AA"/>
    <w:rsid w:val="004B5B77"/>
    <w:rsid w:val="004C494C"/>
    <w:rsid w:val="004D620B"/>
    <w:rsid w:val="004E3D3E"/>
    <w:rsid w:val="004E5D7C"/>
    <w:rsid w:val="004F43F2"/>
    <w:rsid w:val="00502DDC"/>
    <w:rsid w:val="00511FB1"/>
    <w:rsid w:val="0053152A"/>
    <w:rsid w:val="0053288F"/>
    <w:rsid w:val="00543548"/>
    <w:rsid w:val="00550A69"/>
    <w:rsid w:val="00571294"/>
    <w:rsid w:val="00571FB0"/>
    <w:rsid w:val="00572E93"/>
    <w:rsid w:val="00573820"/>
    <w:rsid w:val="0058082E"/>
    <w:rsid w:val="005A16EE"/>
    <w:rsid w:val="005A1A64"/>
    <w:rsid w:val="005B1872"/>
    <w:rsid w:val="005D195B"/>
    <w:rsid w:val="005D3C0E"/>
    <w:rsid w:val="005E1902"/>
    <w:rsid w:val="005F46BF"/>
    <w:rsid w:val="005F4DE8"/>
    <w:rsid w:val="005F4F82"/>
    <w:rsid w:val="0060216D"/>
    <w:rsid w:val="00602C2A"/>
    <w:rsid w:val="00605805"/>
    <w:rsid w:val="006072C2"/>
    <w:rsid w:val="006214A0"/>
    <w:rsid w:val="00624A69"/>
    <w:rsid w:val="00636BF8"/>
    <w:rsid w:val="00682BD4"/>
    <w:rsid w:val="006A4F9F"/>
    <w:rsid w:val="006A5915"/>
    <w:rsid w:val="006D56C5"/>
    <w:rsid w:val="006E0949"/>
    <w:rsid w:val="006E6012"/>
    <w:rsid w:val="00703767"/>
    <w:rsid w:val="00705B42"/>
    <w:rsid w:val="007137F5"/>
    <w:rsid w:val="007177FB"/>
    <w:rsid w:val="00721062"/>
    <w:rsid w:val="00723262"/>
    <w:rsid w:val="00723787"/>
    <w:rsid w:val="00745292"/>
    <w:rsid w:val="007467F2"/>
    <w:rsid w:val="007712F2"/>
    <w:rsid w:val="00780300"/>
    <w:rsid w:val="007841B6"/>
    <w:rsid w:val="0079043F"/>
    <w:rsid w:val="00790ECB"/>
    <w:rsid w:val="007C16C1"/>
    <w:rsid w:val="007C33B4"/>
    <w:rsid w:val="007C36F0"/>
    <w:rsid w:val="007C40DB"/>
    <w:rsid w:val="007D0686"/>
    <w:rsid w:val="007D54CF"/>
    <w:rsid w:val="007D749C"/>
    <w:rsid w:val="007F59D7"/>
    <w:rsid w:val="00804466"/>
    <w:rsid w:val="00825650"/>
    <w:rsid w:val="00830C6A"/>
    <w:rsid w:val="0084677A"/>
    <w:rsid w:val="00846A72"/>
    <w:rsid w:val="0085219D"/>
    <w:rsid w:val="00865F92"/>
    <w:rsid w:val="00867284"/>
    <w:rsid w:val="008900D9"/>
    <w:rsid w:val="008A0140"/>
    <w:rsid w:val="008B31A7"/>
    <w:rsid w:val="008B771D"/>
    <w:rsid w:val="008C1D59"/>
    <w:rsid w:val="008E1F00"/>
    <w:rsid w:val="008E59E3"/>
    <w:rsid w:val="00964AC6"/>
    <w:rsid w:val="0096560C"/>
    <w:rsid w:val="00971D47"/>
    <w:rsid w:val="00973724"/>
    <w:rsid w:val="00973FA4"/>
    <w:rsid w:val="00994C6D"/>
    <w:rsid w:val="009A5D5A"/>
    <w:rsid w:val="009A6B87"/>
    <w:rsid w:val="009B26EE"/>
    <w:rsid w:val="009B4708"/>
    <w:rsid w:val="009C6C57"/>
    <w:rsid w:val="009D6CC2"/>
    <w:rsid w:val="009E254B"/>
    <w:rsid w:val="009E5853"/>
    <w:rsid w:val="009F2BBC"/>
    <w:rsid w:val="009F307E"/>
    <w:rsid w:val="009F7D70"/>
    <w:rsid w:val="00A34D0F"/>
    <w:rsid w:val="00A35F69"/>
    <w:rsid w:val="00A377E0"/>
    <w:rsid w:val="00A42E50"/>
    <w:rsid w:val="00A440E4"/>
    <w:rsid w:val="00A463F5"/>
    <w:rsid w:val="00A540D7"/>
    <w:rsid w:val="00A57D6B"/>
    <w:rsid w:val="00A67930"/>
    <w:rsid w:val="00A73AC7"/>
    <w:rsid w:val="00A7460D"/>
    <w:rsid w:val="00A74EBB"/>
    <w:rsid w:val="00A9596E"/>
    <w:rsid w:val="00AA7F20"/>
    <w:rsid w:val="00AB681C"/>
    <w:rsid w:val="00AC75F6"/>
    <w:rsid w:val="00AC7B2A"/>
    <w:rsid w:val="00AD002F"/>
    <w:rsid w:val="00AD680E"/>
    <w:rsid w:val="00AF199E"/>
    <w:rsid w:val="00AF6594"/>
    <w:rsid w:val="00B025F6"/>
    <w:rsid w:val="00B07EDF"/>
    <w:rsid w:val="00B13929"/>
    <w:rsid w:val="00B22E58"/>
    <w:rsid w:val="00B23C21"/>
    <w:rsid w:val="00B45CE1"/>
    <w:rsid w:val="00B8449B"/>
    <w:rsid w:val="00B8770A"/>
    <w:rsid w:val="00BA1AFC"/>
    <w:rsid w:val="00BA578D"/>
    <w:rsid w:val="00BD4FE7"/>
    <w:rsid w:val="00BE609F"/>
    <w:rsid w:val="00BF5BA0"/>
    <w:rsid w:val="00C02213"/>
    <w:rsid w:val="00C31539"/>
    <w:rsid w:val="00C4454E"/>
    <w:rsid w:val="00C50A6B"/>
    <w:rsid w:val="00C915FA"/>
    <w:rsid w:val="00C9240B"/>
    <w:rsid w:val="00C968C9"/>
    <w:rsid w:val="00CB6B19"/>
    <w:rsid w:val="00CC0557"/>
    <w:rsid w:val="00CD5984"/>
    <w:rsid w:val="00CD6C3B"/>
    <w:rsid w:val="00CD7A28"/>
    <w:rsid w:val="00CF69B7"/>
    <w:rsid w:val="00CF6E56"/>
    <w:rsid w:val="00CF7963"/>
    <w:rsid w:val="00D00525"/>
    <w:rsid w:val="00D06931"/>
    <w:rsid w:val="00D254C3"/>
    <w:rsid w:val="00D269B6"/>
    <w:rsid w:val="00D500FD"/>
    <w:rsid w:val="00D81BE4"/>
    <w:rsid w:val="00D84786"/>
    <w:rsid w:val="00D90B63"/>
    <w:rsid w:val="00D94540"/>
    <w:rsid w:val="00D96F55"/>
    <w:rsid w:val="00DD1068"/>
    <w:rsid w:val="00DD2D37"/>
    <w:rsid w:val="00DD4B04"/>
    <w:rsid w:val="00DD5373"/>
    <w:rsid w:val="00DE36B5"/>
    <w:rsid w:val="00DE3A57"/>
    <w:rsid w:val="00DE6549"/>
    <w:rsid w:val="00DF057E"/>
    <w:rsid w:val="00DF5039"/>
    <w:rsid w:val="00E0548D"/>
    <w:rsid w:val="00E137DA"/>
    <w:rsid w:val="00E23C98"/>
    <w:rsid w:val="00E2726B"/>
    <w:rsid w:val="00E40BA0"/>
    <w:rsid w:val="00E4533E"/>
    <w:rsid w:val="00E56834"/>
    <w:rsid w:val="00E66B83"/>
    <w:rsid w:val="00E7760F"/>
    <w:rsid w:val="00E801DB"/>
    <w:rsid w:val="00E900E6"/>
    <w:rsid w:val="00E911E0"/>
    <w:rsid w:val="00EA323F"/>
    <w:rsid w:val="00EB4A80"/>
    <w:rsid w:val="00EB6B24"/>
    <w:rsid w:val="00EB7F00"/>
    <w:rsid w:val="00EC6E8B"/>
    <w:rsid w:val="00ED2B6E"/>
    <w:rsid w:val="00EE0397"/>
    <w:rsid w:val="00EF2EB4"/>
    <w:rsid w:val="00EF4855"/>
    <w:rsid w:val="00F20708"/>
    <w:rsid w:val="00F23618"/>
    <w:rsid w:val="00F336AC"/>
    <w:rsid w:val="00F44569"/>
    <w:rsid w:val="00F45A95"/>
    <w:rsid w:val="00F55372"/>
    <w:rsid w:val="00F57959"/>
    <w:rsid w:val="00F67C26"/>
    <w:rsid w:val="00F7367F"/>
    <w:rsid w:val="00F768CD"/>
    <w:rsid w:val="00F77C90"/>
    <w:rsid w:val="00F80BA0"/>
    <w:rsid w:val="00FC4D94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87AA"/>
  <w15:chartTrackingRefBased/>
  <w15:docId w15:val="{09B24345-6133-43D8-A79B-C89D7A72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F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2736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2736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27366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4">
    <w:name w:val="Table Grid"/>
    <w:basedOn w:val="a1"/>
    <w:uiPriority w:val="39"/>
    <w:rsid w:val="00273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4">
    <w:name w:val="s4"/>
    <w:rsid w:val="00AC75F6"/>
  </w:style>
  <w:style w:type="character" w:customStyle="1" w:styleId="FontStyle28">
    <w:name w:val="Font Style28"/>
    <w:uiPriority w:val="99"/>
    <w:rsid w:val="009A6B87"/>
    <w:rPr>
      <w:rFonts w:ascii="Times New Roman" w:hAnsi="Times New Roman" w:cs="Times New Roman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6E09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94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Колонтитул"/>
    <w:rsid w:val="00B22E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;Не курсив"/>
    <w:rsid w:val="00B22E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">
    <w:name w:val="Основной текст (2) + 9;5 pt;Полужирный"/>
    <w:rsid w:val="005808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93F7B-C87E-4F82-AC72-AEF6FD35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46</cp:revision>
  <cp:lastPrinted>2024-12-14T17:34:00Z</cp:lastPrinted>
  <dcterms:created xsi:type="dcterms:W3CDTF">2024-11-02T15:38:00Z</dcterms:created>
  <dcterms:modified xsi:type="dcterms:W3CDTF">2025-02-01T20:48:00Z</dcterms:modified>
</cp:coreProperties>
</file>